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A8" w:rsidRDefault="005C7EA1">
      <w:pPr>
        <w:spacing w:after="0" w:line="259" w:lineRule="auto"/>
        <w:ind w:left="0" w:firstLine="0"/>
        <w:jc w:val="center"/>
      </w:pPr>
      <w:r>
        <w:rPr>
          <w:b/>
          <w:color w:val="FF0000"/>
          <w:sz w:val="40"/>
        </w:rPr>
        <w:t xml:space="preserve">Poornaprajna Institute of Management </w:t>
      </w:r>
    </w:p>
    <w:p w:rsidR="00CB0BA8" w:rsidRDefault="005C7EA1">
      <w:pPr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Udupi ‐ India </w:t>
      </w:r>
    </w:p>
    <w:p w:rsidR="00CB0BA8" w:rsidRDefault="005C7EA1">
      <w:pPr>
        <w:spacing w:after="0" w:line="259" w:lineRule="auto"/>
        <w:ind w:left="56" w:right="0" w:firstLine="0"/>
        <w:jc w:val="center"/>
      </w:pPr>
      <w:r>
        <w:rPr>
          <w:noProof/>
        </w:rPr>
        <w:drawing>
          <wp:inline distT="0" distB="0" distL="0" distR="0">
            <wp:extent cx="1180465" cy="1139050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B0BA8" w:rsidRDefault="005C7EA1">
      <w:pPr>
        <w:spacing w:after="0" w:line="239" w:lineRule="auto"/>
        <w:ind w:left="2299" w:right="2234" w:firstLine="0"/>
        <w:jc w:val="center"/>
      </w:pPr>
      <w:r>
        <w:rPr>
          <w:b/>
          <w:color w:val="FF0000"/>
          <w:sz w:val="28"/>
        </w:rPr>
        <w:t xml:space="preserve">Micro Research Centre (MRC) </w:t>
      </w:r>
      <w:r>
        <w:rPr>
          <w:b/>
          <w:color w:val="0070C0"/>
          <w:sz w:val="28"/>
        </w:rPr>
        <w:t xml:space="preserve">Name of MRC: </w:t>
      </w:r>
    </w:p>
    <w:p w:rsidR="00CB0BA8" w:rsidRDefault="005C7EA1">
      <w:pPr>
        <w:spacing w:after="0" w:line="238" w:lineRule="auto"/>
        <w:ind w:left="0" w:right="0" w:firstLine="0"/>
        <w:jc w:val="center"/>
      </w:pPr>
      <w:r>
        <w:rPr>
          <w:b/>
          <w:color w:val="7030A0"/>
        </w:rPr>
        <w:t xml:space="preserve">Centre for Case Studies on </w:t>
      </w:r>
      <w:r>
        <w:rPr>
          <w:b/>
          <w:color w:val="7030A0"/>
        </w:rPr>
        <w:t xml:space="preserve">Best Practices in the </w:t>
      </w:r>
      <w:r w:rsidR="00513B2E">
        <w:rPr>
          <w:b/>
          <w:color w:val="7030A0"/>
        </w:rPr>
        <w:t>Human Resource Mnagement</w:t>
      </w:r>
      <w:r>
        <w:rPr>
          <w:b/>
          <w:color w:val="7030A0"/>
        </w:rPr>
        <w:t xml:space="preserve"> </w:t>
      </w:r>
    </w:p>
    <w:p w:rsidR="00CB0BA8" w:rsidRDefault="00513B2E">
      <w:pPr>
        <w:spacing w:after="10" w:line="259" w:lineRule="auto"/>
        <w:ind w:left="3560" w:right="0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465052E" wp14:editId="5284789F">
            <wp:extent cx="11906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K-Venkates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08" cy="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A8" w:rsidRDefault="005C7EA1">
      <w:pPr>
        <w:spacing w:after="0" w:line="259" w:lineRule="auto"/>
        <w:jc w:val="center"/>
      </w:pPr>
      <w:r>
        <w:rPr>
          <w:b/>
          <w:color w:val="0070C0"/>
        </w:rPr>
        <w:t xml:space="preserve">Name &amp; Designation of the Coordinator: </w:t>
      </w:r>
    </w:p>
    <w:p w:rsidR="00CB0BA8" w:rsidRDefault="00513B2E">
      <w:pPr>
        <w:spacing w:after="0" w:line="259" w:lineRule="auto"/>
        <w:ind w:right="3"/>
        <w:jc w:val="center"/>
      </w:pPr>
      <w:r>
        <w:rPr>
          <w:b/>
          <w:color w:val="0070C0"/>
        </w:rPr>
        <w:t>Mr. Venkatesh Shetty, Assistant Profesor</w:t>
      </w:r>
    </w:p>
    <w:p w:rsidR="00CB0BA8" w:rsidRDefault="005C7EA1">
      <w:pPr>
        <w:spacing w:after="0" w:line="259" w:lineRule="auto"/>
        <w:ind w:right="6"/>
        <w:jc w:val="center"/>
      </w:pPr>
      <w:r>
        <w:rPr>
          <w:b/>
          <w:color w:val="0070C0"/>
        </w:rPr>
        <w:t xml:space="preserve">Poornaprajna Institute of Management  </w:t>
      </w:r>
    </w:p>
    <w:p w:rsidR="00CB0BA8" w:rsidRDefault="005C7EA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0BA8" w:rsidRDefault="005C7EA1">
      <w:pPr>
        <w:numPr>
          <w:ilvl w:val="0"/>
          <w:numId w:val="1"/>
        </w:numPr>
        <w:spacing w:after="0" w:line="259" w:lineRule="auto"/>
        <w:ind w:right="0" w:hanging="353"/>
        <w:jc w:val="left"/>
      </w:pPr>
      <w:r>
        <w:rPr>
          <w:b/>
        </w:rPr>
        <w:t xml:space="preserve">Purpose:  </w:t>
      </w:r>
    </w:p>
    <w:p w:rsidR="00CB0BA8" w:rsidRDefault="005C7EA1">
      <w:pPr>
        <w:ind w:left="-5" w:right="0"/>
      </w:pPr>
      <w:r>
        <w:t xml:space="preserve">The purpose of the Centre for Case Studies on </w:t>
      </w:r>
      <w:r>
        <w:t xml:space="preserve">Best Practices in </w:t>
      </w:r>
      <w:r w:rsidR="00513B2E">
        <w:t>Human resource management</w:t>
      </w:r>
      <w:r>
        <w:t xml:space="preserve"> is to systematically investigate, document, and disseminate</w:t>
      </w:r>
      <w:r w:rsidR="00513B2E">
        <w:t xml:space="preserve"> best</w:t>
      </w:r>
      <w:r>
        <w:t xml:space="preserve"> practices and exemplary models in </w:t>
      </w:r>
      <w:r w:rsidR="00513B2E">
        <w:t>human resource management</w:t>
      </w:r>
      <w:r>
        <w:t xml:space="preserve"> to enhance the quality, effectiveness, and impact of </w:t>
      </w:r>
      <w:r w:rsidR="00513B2E">
        <w:t>the organisation</w:t>
      </w:r>
      <w:r>
        <w:t xml:space="preserve"> globally. </w:t>
      </w:r>
    </w:p>
    <w:p w:rsidR="00CB0BA8" w:rsidRDefault="005C7EA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0BA8" w:rsidRDefault="005C7EA1">
      <w:pPr>
        <w:numPr>
          <w:ilvl w:val="0"/>
          <w:numId w:val="1"/>
        </w:numPr>
        <w:spacing w:after="0" w:line="259" w:lineRule="auto"/>
        <w:ind w:right="0" w:hanging="353"/>
        <w:jc w:val="left"/>
      </w:pPr>
      <w:r>
        <w:rPr>
          <w:b/>
        </w:rPr>
        <w:t xml:space="preserve">Objectives: </w:t>
      </w:r>
    </w:p>
    <w:p w:rsidR="00CB0BA8" w:rsidRDefault="005C7EA1">
      <w:pPr>
        <w:numPr>
          <w:ilvl w:val="0"/>
          <w:numId w:val="2"/>
        </w:numPr>
        <w:ind w:right="0"/>
      </w:pPr>
      <w:r>
        <w:t xml:space="preserve">To identify and analyze </w:t>
      </w:r>
      <w:r w:rsidR="00E8582D">
        <w:t xml:space="preserve">best </w:t>
      </w:r>
      <w:r>
        <w:t xml:space="preserve">practices and successful models in </w:t>
      </w:r>
      <w:r w:rsidR="00E8582D">
        <w:t>HRM</w:t>
      </w:r>
      <w:r>
        <w:t xml:space="preserve"> and research across various </w:t>
      </w:r>
      <w:r w:rsidR="00E8582D">
        <w:t>organisations</w:t>
      </w:r>
      <w:r>
        <w:t xml:space="preserve">. </w:t>
      </w:r>
    </w:p>
    <w:p w:rsidR="00CB0BA8" w:rsidRDefault="005C7EA1">
      <w:pPr>
        <w:numPr>
          <w:ilvl w:val="0"/>
          <w:numId w:val="2"/>
        </w:numPr>
        <w:ind w:right="0"/>
      </w:pPr>
      <w:r>
        <w:t xml:space="preserve">To develop a comprehensive repository of case studies that highlight best practices and successful strategies </w:t>
      </w:r>
      <w:r>
        <w:t xml:space="preserve">in </w:t>
      </w:r>
      <w:r w:rsidR="00E8582D">
        <w:t>HRM</w:t>
      </w:r>
      <w:r>
        <w:t xml:space="preserve">. </w:t>
      </w:r>
    </w:p>
    <w:p w:rsidR="00CB0BA8" w:rsidRDefault="005C7EA1">
      <w:pPr>
        <w:numPr>
          <w:ilvl w:val="0"/>
          <w:numId w:val="2"/>
        </w:numPr>
        <w:ind w:right="0"/>
      </w:pPr>
      <w:r>
        <w:t>To provide evidence-</w:t>
      </w:r>
      <w:r>
        <w:t xml:space="preserve">based recommendations for improving </w:t>
      </w:r>
      <w:r w:rsidR="00E8582D">
        <w:t>HRM</w:t>
      </w:r>
      <w:r>
        <w:t xml:space="preserve"> policies, practices, and research methodologies. </w:t>
      </w:r>
    </w:p>
    <w:p w:rsidR="00CB0BA8" w:rsidRDefault="00CB0BA8">
      <w:pPr>
        <w:spacing w:after="0" w:line="259" w:lineRule="auto"/>
        <w:ind w:left="0" w:right="0" w:firstLine="0"/>
        <w:jc w:val="left"/>
      </w:pPr>
    </w:p>
    <w:p w:rsidR="00CB0BA8" w:rsidRDefault="005C7EA1">
      <w:pPr>
        <w:spacing w:after="0" w:line="259" w:lineRule="auto"/>
        <w:ind w:left="-5" w:right="0"/>
        <w:jc w:val="left"/>
      </w:pPr>
      <w:r>
        <w:rPr>
          <w:b/>
        </w:rPr>
        <w:t xml:space="preserve">(iii) Description: </w:t>
      </w:r>
    </w:p>
    <w:p w:rsidR="00CB0BA8" w:rsidRDefault="005C7EA1">
      <w:pPr>
        <w:ind w:left="-5" w:right="0"/>
      </w:pPr>
      <w:r>
        <w:t>The research meth</w:t>
      </w:r>
      <w:r>
        <w:t xml:space="preserve">odology for the Centre will be a mix of qualitative and quantitative approaches: </w:t>
      </w:r>
    </w:p>
    <w:p w:rsidR="00CB0BA8" w:rsidRDefault="005C7EA1">
      <w:pPr>
        <w:numPr>
          <w:ilvl w:val="0"/>
          <w:numId w:val="3"/>
        </w:numPr>
        <w:ind w:right="0"/>
      </w:pPr>
      <w:r>
        <w:t xml:space="preserve">Case Study Methodology: In-depth case studies will be conducted to explore </w:t>
      </w:r>
      <w:r>
        <w:t xml:space="preserve">best practices within selected </w:t>
      </w:r>
      <w:r w:rsidR="00E8582D">
        <w:t>organisations</w:t>
      </w:r>
      <w:r>
        <w:t>. This will involve sit</w:t>
      </w:r>
      <w:r>
        <w:t xml:space="preserve">e visits, interviews, surveys, and analysis of </w:t>
      </w:r>
      <w:r w:rsidR="00E8582D">
        <w:t>organisationa</w:t>
      </w:r>
      <w:r>
        <w:t xml:space="preserve">l documents. </w:t>
      </w:r>
    </w:p>
    <w:p w:rsidR="00CB0BA8" w:rsidRDefault="005C7EA1">
      <w:pPr>
        <w:numPr>
          <w:ilvl w:val="0"/>
          <w:numId w:val="3"/>
        </w:numPr>
        <w:ind w:right="0"/>
      </w:pPr>
      <w:r>
        <w:t xml:space="preserve">Comparative Analysis: Comparative studies will be performed to evaluate the effectiveness of different </w:t>
      </w:r>
      <w:r w:rsidR="00E8582D">
        <w:t>best</w:t>
      </w:r>
      <w:r>
        <w:t xml:space="preserve"> pr</w:t>
      </w:r>
      <w:r w:rsidR="00E8582D">
        <w:t>actices across various contexts.</w:t>
      </w:r>
    </w:p>
    <w:p w:rsidR="00CB0BA8" w:rsidRDefault="005C7EA1">
      <w:pPr>
        <w:numPr>
          <w:ilvl w:val="0"/>
          <w:numId w:val="3"/>
        </w:numPr>
        <w:ind w:right="0"/>
      </w:pPr>
      <w:r>
        <w:t>Surveys and Ques</w:t>
      </w:r>
      <w:r>
        <w:t xml:space="preserve">tionnaires: Surveys will be distributed to gather quantitative data from a broad range of </w:t>
      </w:r>
      <w:r w:rsidR="00E8582D">
        <w:t>ornganisations</w:t>
      </w:r>
      <w:r>
        <w:t xml:space="preserve"> to identify trends and common factors in successful innovations. </w:t>
      </w:r>
    </w:p>
    <w:p w:rsidR="00CB0BA8" w:rsidRDefault="005C7EA1">
      <w:pPr>
        <w:numPr>
          <w:ilvl w:val="0"/>
          <w:numId w:val="3"/>
        </w:numPr>
        <w:ind w:right="0"/>
      </w:pPr>
      <w:r>
        <w:lastRenderedPageBreak/>
        <w:t xml:space="preserve">Focus Groups: Focus groups will be organized with stakeholders, including </w:t>
      </w:r>
      <w:r w:rsidR="00E8582D">
        <w:t>HR</w:t>
      </w:r>
      <w:r>
        <w:t xml:space="preserve">, </w:t>
      </w:r>
      <w:r w:rsidR="00E8582D">
        <w:t>employees and best</w:t>
      </w:r>
      <w:r>
        <w:t xml:space="preserve"> practices. </w:t>
      </w:r>
    </w:p>
    <w:p w:rsidR="00CB0BA8" w:rsidRDefault="005C7EA1">
      <w:pPr>
        <w:numPr>
          <w:ilvl w:val="0"/>
          <w:numId w:val="3"/>
        </w:numPr>
        <w:ind w:right="0"/>
      </w:pPr>
      <w:r>
        <w:t xml:space="preserve">Mixed Methods: Combining qualitative and quantitative data to provide a holistic understanding of the cases studied. </w:t>
      </w:r>
    </w:p>
    <w:p w:rsidR="00CB0BA8" w:rsidRDefault="005C7EA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0BA8" w:rsidRDefault="005C7EA1">
      <w:pPr>
        <w:spacing w:after="0" w:line="259" w:lineRule="auto"/>
        <w:ind w:left="-5" w:right="0"/>
        <w:jc w:val="left"/>
      </w:pPr>
      <w:r>
        <w:rPr>
          <w:b/>
        </w:rPr>
        <w:t xml:space="preserve">(iv) Proposed Functions: </w:t>
      </w:r>
    </w:p>
    <w:p w:rsidR="00CB0BA8" w:rsidRDefault="005C7EA1">
      <w:pPr>
        <w:numPr>
          <w:ilvl w:val="0"/>
          <w:numId w:val="4"/>
        </w:numPr>
        <w:ind w:right="0"/>
      </w:pPr>
      <w:r>
        <w:t>Cond</w:t>
      </w:r>
      <w:r>
        <w:t xml:space="preserve">ucting comprehensive research on innovative practices and best practices in </w:t>
      </w:r>
      <w:r w:rsidR="00250BCE">
        <w:t>HRM</w:t>
      </w:r>
      <w:r>
        <w:t xml:space="preserve">. </w:t>
      </w:r>
    </w:p>
    <w:p w:rsidR="00CB0BA8" w:rsidRDefault="005C7EA1">
      <w:pPr>
        <w:numPr>
          <w:ilvl w:val="0"/>
          <w:numId w:val="4"/>
        </w:numPr>
        <w:ind w:right="0"/>
      </w:pPr>
      <w:r>
        <w:t xml:space="preserve">Creating and maintaining a database of case studies that can be accessed by </w:t>
      </w:r>
      <w:r w:rsidR="00250BCE">
        <w:t>organisation</w:t>
      </w:r>
      <w:r>
        <w:t xml:space="preserve">, researchers, and policymakers. </w:t>
      </w:r>
    </w:p>
    <w:p w:rsidR="00CB0BA8" w:rsidRDefault="005C7EA1">
      <w:pPr>
        <w:numPr>
          <w:ilvl w:val="0"/>
          <w:numId w:val="4"/>
        </w:numPr>
        <w:ind w:right="0"/>
      </w:pPr>
      <w:r>
        <w:t>Organizing confer</w:t>
      </w:r>
      <w:r>
        <w:t xml:space="preserve">ences, seminars, and workshops to disseminate findings and facilitate dialogue on innovations in </w:t>
      </w:r>
      <w:r w:rsidR="00250BCE">
        <w:t>HRM</w:t>
      </w:r>
      <w:r>
        <w:t xml:space="preserve">. </w:t>
      </w:r>
    </w:p>
    <w:p w:rsidR="00CB0BA8" w:rsidRDefault="005C7EA1">
      <w:pPr>
        <w:numPr>
          <w:ilvl w:val="0"/>
          <w:numId w:val="4"/>
        </w:numPr>
        <w:ind w:right="0"/>
      </w:pPr>
      <w:r>
        <w:t xml:space="preserve">Publishing research reports, articles, and books that highlight key findings and recommendations. </w:t>
      </w:r>
    </w:p>
    <w:p w:rsidR="00CB0BA8" w:rsidRDefault="00CB0BA8">
      <w:pPr>
        <w:spacing w:after="0" w:line="259" w:lineRule="auto"/>
        <w:ind w:left="0" w:right="0" w:firstLine="0"/>
        <w:jc w:val="left"/>
      </w:pPr>
    </w:p>
    <w:p w:rsidR="00CB0BA8" w:rsidRDefault="005C7EA1">
      <w:pPr>
        <w:spacing w:after="0" w:line="259" w:lineRule="auto"/>
        <w:ind w:left="-5" w:right="0"/>
        <w:jc w:val="left"/>
      </w:pPr>
      <w:r>
        <w:rPr>
          <w:b/>
        </w:rPr>
        <w:t xml:space="preserve">(v) Expected Outcomes: </w:t>
      </w:r>
    </w:p>
    <w:p w:rsidR="00CB0BA8" w:rsidRDefault="005C7EA1">
      <w:pPr>
        <w:ind w:left="-5" w:right="0"/>
      </w:pPr>
      <w:r>
        <w:t xml:space="preserve">A comprehensive collection of case studies that provide valuable insights into successful </w:t>
      </w:r>
      <w:r>
        <w:t>and best practices i</w:t>
      </w:r>
      <w:r>
        <w:t xml:space="preserve">n </w:t>
      </w:r>
      <w:r w:rsidR="00250BCE">
        <w:t>HRM.</w:t>
      </w:r>
      <w:r>
        <w:t xml:space="preserve"> </w:t>
      </w:r>
    </w:p>
    <w:p w:rsidR="00CB0BA8" w:rsidRDefault="005C7EA1">
      <w:pPr>
        <w:ind w:left="-5" w:right="0"/>
      </w:pPr>
      <w:r>
        <w:t xml:space="preserve">Enhanced understanding and awareness among </w:t>
      </w:r>
      <w:r w:rsidR="00250BCE">
        <w:t>organisation</w:t>
      </w:r>
      <w:r>
        <w:t xml:space="preserve"> of effective strategies for improving </w:t>
      </w:r>
      <w:r w:rsidR="00987D3C">
        <w:t>workers</w:t>
      </w:r>
      <w:r>
        <w:t xml:space="preserve"> quality and research outcomes. </w:t>
      </w:r>
    </w:p>
    <w:p w:rsidR="00CB0BA8" w:rsidRDefault="005C7EA1">
      <w:pPr>
        <w:ind w:left="-5" w:right="0"/>
      </w:pPr>
      <w:r>
        <w:t xml:space="preserve">Increased collaboration and knowledge exchange among </w:t>
      </w:r>
      <w:r w:rsidR="00987D3C">
        <w:t>HR</w:t>
      </w:r>
      <w:r>
        <w:t xml:space="preserve">, researchers, and policymakers, leading to the widespread adoption of best practices. </w:t>
      </w:r>
    </w:p>
    <w:p w:rsidR="00CB0BA8" w:rsidRDefault="005C7EA1">
      <w:pPr>
        <w:ind w:left="-5" w:right="0"/>
      </w:pPr>
      <w:r>
        <w:t xml:space="preserve">Evidence-based policy recommendations that can inform the development of </w:t>
      </w:r>
      <w:r w:rsidR="00987D3C">
        <w:t>HR</w:t>
      </w:r>
      <w:r>
        <w:t xml:space="preserve"> policies at </w:t>
      </w:r>
      <w:r w:rsidR="00987D3C">
        <w:t>various organisational</w:t>
      </w:r>
      <w:r>
        <w:t xml:space="preserve"> levels. </w:t>
      </w:r>
    </w:p>
    <w:p w:rsidR="00CB0BA8" w:rsidRDefault="00CB0BA8">
      <w:pPr>
        <w:spacing w:after="0" w:line="259" w:lineRule="auto"/>
        <w:ind w:left="0" w:right="0" w:firstLine="0"/>
        <w:jc w:val="left"/>
      </w:pPr>
    </w:p>
    <w:p w:rsidR="00CB0BA8" w:rsidRDefault="005C7EA1">
      <w:pPr>
        <w:numPr>
          <w:ilvl w:val="0"/>
          <w:numId w:val="5"/>
        </w:numPr>
        <w:spacing w:after="0" w:line="259" w:lineRule="auto"/>
        <w:ind w:right="0" w:hanging="473"/>
        <w:jc w:val="left"/>
      </w:pPr>
      <w:r>
        <w:rPr>
          <w:b/>
        </w:rPr>
        <w:t xml:space="preserve">List of the Team Members :  </w:t>
      </w:r>
    </w:p>
    <w:p w:rsidR="00CB0BA8" w:rsidRDefault="00987D3C">
      <w:pPr>
        <w:ind w:left="-5" w:right="0"/>
      </w:pPr>
      <w:r>
        <w:t>Mr. Venkatesh Shetty</w:t>
      </w:r>
      <w:bookmarkStart w:id="0" w:name="_GoBack"/>
      <w:bookmarkEnd w:id="0"/>
    </w:p>
    <w:p w:rsidR="00CB0BA8" w:rsidRDefault="005C7EA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0BA8" w:rsidRDefault="00987D3C">
      <w:pPr>
        <w:ind w:left="-5" w:right="0"/>
      </w:pPr>
      <w:r>
        <w:t>Mr. Venkatesh Shetty</w:t>
      </w:r>
    </w:p>
    <w:p w:rsidR="00CB0BA8" w:rsidRDefault="005C7EA1">
      <w:pPr>
        <w:ind w:left="-5" w:right="0"/>
      </w:pPr>
      <w:r>
        <w:t xml:space="preserve">Date : </w:t>
      </w:r>
      <w:r w:rsidR="00987D3C">
        <w:t>20</w:t>
      </w:r>
      <w:r>
        <w:t xml:space="preserve">/05/2025 </w:t>
      </w:r>
    </w:p>
    <w:p w:rsidR="00CB0BA8" w:rsidRDefault="005C7EA1">
      <w:pPr>
        <w:spacing w:after="0" w:line="259" w:lineRule="auto"/>
        <w:ind w:left="-5" w:right="0"/>
        <w:jc w:val="left"/>
      </w:pPr>
      <w:r>
        <w:rPr>
          <w:b/>
        </w:rPr>
        <w:t xml:space="preserve">Name &amp; Signature of Coordinator with date. </w:t>
      </w:r>
    </w:p>
    <w:p w:rsidR="00CB0BA8" w:rsidRDefault="005C7EA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CB0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9" w:right="1436" w:bottom="1677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A1" w:rsidRDefault="005C7EA1">
      <w:pPr>
        <w:spacing w:after="0" w:line="240" w:lineRule="auto"/>
      </w:pPr>
      <w:r>
        <w:separator/>
      </w:r>
    </w:p>
  </w:endnote>
  <w:endnote w:type="continuationSeparator" w:id="0">
    <w:p w:rsidR="005C7EA1" w:rsidRDefault="005C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A8" w:rsidRDefault="005C7EA1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10351008</wp:posOffset>
              </wp:positionV>
              <wp:extent cx="6952488" cy="38100"/>
              <wp:effectExtent l="0" t="0" r="0" b="0"/>
              <wp:wrapSquare wrapText="bothSides"/>
              <wp:docPr id="4053" name="Group 4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4188" name="Shape 418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9" name="Shape 4189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0" name="Shape 4190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53" style="width:547.44pt;height:3pt;position:absolute;mso-position-horizontal-relative:page;mso-position-horizontal:absolute;margin-left:24pt;mso-position-vertical-relative:page;margin-top:815.04pt;" coordsize="69524,381">
              <v:shape id="Shape 4191" style="position:absolute;width:381;height:381;left:0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4192" style="position:absolute;width:68762;height:381;left:381;top:0;" coordsize="6876288,38100" path="m0,0l6876288,0l6876288,38100l0,38100l0,0">
                <v:stroke weight="0pt" endcap="flat" joinstyle="round" on="false" color="#000000" opacity="0"/>
                <v:fill on="true" color="#000000"/>
              </v:shape>
              <v:shape id="Shape 4193" style="position:absolute;width:381;height:381;left:69143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0BA8" w:rsidRDefault="005C7EA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A8" w:rsidRDefault="005C7EA1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10351008</wp:posOffset>
              </wp:positionV>
              <wp:extent cx="6952488" cy="38100"/>
              <wp:effectExtent l="0" t="0" r="0" b="0"/>
              <wp:wrapSquare wrapText="bothSides"/>
              <wp:docPr id="4028" name="Group 4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4182" name="Shape 418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3" name="Shape 4183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4" name="Shape 4184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28" style="width:547.44pt;height:3pt;position:absolute;mso-position-horizontal-relative:page;mso-position-horizontal:absolute;margin-left:24pt;mso-position-vertical-relative:page;margin-top:815.04pt;" coordsize="69524,381">
              <v:shape id="Shape 4185" style="position:absolute;width:381;height:381;left:0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4186" style="position:absolute;width:68762;height:381;left:381;top:0;" coordsize="6876288,38100" path="m0,0l6876288,0l6876288,38100l0,38100l0,0">
                <v:stroke weight="0pt" endcap="flat" joinstyle="round" on="false" color="#000000" opacity="0"/>
                <v:fill on="true" color="#000000"/>
              </v:shape>
              <v:shape id="Shape 4187" style="position:absolute;width:381;height:381;left:69143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5C7EA1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0BA8" w:rsidRDefault="005C7EA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A8" w:rsidRDefault="005C7EA1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10351008</wp:posOffset>
              </wp:positionV>
              <wp:extent cx="6952488" cy="38100"/>
              <wp:effectExtent l="0" t="0" r="0" b="0"/>
              <wp:wrapSquare wrapText="bothSides"/>
              <wp:docPr id="4003" name="Group 4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4176" name="Shape 417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7" name="Shape 4177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8" name="Shape 4178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03" style="width:547.44pt;height:3pt;position:absolute;mso-position-horizontal-relative:page;mso-position-horizontal:absolute;margin-left:24pt;mso-position-vertical-relative:page;margin-top:815.04pt;" coordsize="69524,381">
              <v:shape id="Shape 4179" style="position:absolute;width:381;height:381;left:0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4180" style="position:absolute;width:68762;height:381;left:381;top:0;" coordsize="6876288,38100" path="m0,0l6876288,0l6876288,38100l0,38100l0,0">
                <v:stroke weight="0pt" endcap="flat" joinstyle="round" on="false" color="#000000" opacity="0"/>
                <v:fill on="true" color="#000000"/>
              </v:shape>
              <v:shape id="Shape 4181" style="position:absolute;width:381;height:381;left:69143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0BA8" w:rsidRDefault="005C7EA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A1" w:rsidRDefault="005C7EA1">
      <w:pPr>
        <w:spacing w:after="0" w:line="240" w:lineRule="auto"/>
      </w:pPr>
      <w:r>
        <w:separator/>
      </w:r>
    </w:p>
  </w:footnote>
  <w:footnote w:type="continuationSeparator" w:id="0">
    <w:p w:rsidR="005C7EA1" w:rsidRDefault="005C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A8" w:rsidRDefault="005C7EA1"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4039" name="Group 4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4166" name="Shape 416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" name="Shape 4167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" name="Shape 4168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39" style="width:547.44pt;height:3pt;position:absolute;mso-position-horizontal-relative:page;mso-position-horizontal:absolute;margin-left:24pt;mso-position-vertical-relative:page;margin-top:24pt;" coordsize="69524,381">
              <v:shape id="Shape 4169" style="position:absolute;width:381;height:381;left:0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4170" style="position:absolute;width:68762;height:381;left:381;top:0;" coordsize="6876288,38100" path="m0,0l6876288,0l6876288,38100l0,38100l0,0">
                <v:stroke weight="0pt" endcap="flat" joinstyle="round" on="false" color="#000000" opacity="0"/>
                <v:fill on="true" color="#000000"/>
              </v:shape>
              <v:shape id="Shape 4171" style="position:absolute;width:381;height:381;left:69143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CB0BA8" w:rsidRDefault="005C7E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342900</wp:posOffset>
              </wp:positionV>
              <wp:extent cx="6952488" cy="10008108"/>
              <wp:effectExtent l="0" t="0" r="0" b="0"/>
              <wp:wrapNone/>
              <wp:docPr id="4043" name="Group 4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8108"/>
                        <a:chOff x="0" y="0"/>
                        <a:chExt cx="6952488" cy="10008108"/>
                      </a:xfrm>
                    </wpg:grpSpPr>
                    <wps:wsp>
                      <wps:cNvPr id="4172" name="Shape 4172"/>
                      <wps:cNvSpPr/>
                      <wps:spPr>
                        <a:xfrm>
                          <a:off x="0" y="0"/>
                          <a:ext cx="38100" cy="1000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810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3" name="Shape 4173"/>
                      <wps:cNvSpPr/>
                      <wps:spPr>
                        <a:xfrm>
                          <a:off x="6914388" y="0"/>
                          <a:ext cx="38100" cy="1000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810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43" style="width:547.44pt;height:788.04pt;position:absolute;z-index:-2147483648;mso-position-horizontal-relative:page;mso-position-horizontal:absolute;margin-left:24pt;mso-position-vertical-relative:page;margin-top:27pt;" coordsize="69524,100081">
              <v:shape id="Shape 4174" style="position:absolute;width:381;height:100081;left:0;top:0;" coordsize="38100,10008108" path="m0,0l38100,0l38100,10008108l0,10008108l0,0">
                <v:stroke weight="0pt" endcap="flat" joinstyle="round" on="false" color="#000000" opacity="0"/>
                <v:fill on="true" color="#000000"/>
              </v:shape>
              <v:shape id="Shape 4175" style="position:absolute;width:381;height:100081;left:69143;top:0;" coordsize="38100,10008108" path="m0,0l38100,0l38100,10008108l0,1000810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A8" w:rsidRDefault="005C7EA1"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4014" name="Group 4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4156" name="Shape 415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" name="Shape 4157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" name="Shape 4158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14" style="width:547.44pt;height:3pt;position:absolute;mso-position-horizontal-relative:page;mso-position-horizontal:absolute;margin-left:24pt;mso-position-vertical-relative:page;margin-top:24pt;" coordsize="69524,381">
              <v:shape id="Shape 4159" style="position:absolute;width:381;height:381;left:0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4160" style="position:absolute;width:68762;height:381;left:381;top:0;" coordsize="6876288,38100" path="m0,0l6876288,0l6876288,38100l0,38100l0,0">
                <v:stroke weight="0pt" endcap="flat" joinstyle="round" on="false" color="#000000" opacity="0"/>
                <v:fill on="true" color="#000000"/>
              </v:shape>
              <v:shape id="Shape 4161" style="position:absolute;width:381;height:381;left:69143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CB0BA8" w:rsidRDefault="005C7E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342900</wp:posOffset>
              </wp:positionV>
              <wp:extent cx="6952488" cy="10008108"/>
              <wp:effectExtent l="0" t="0" r="0" b="0"/>
              <wp:wrapNone/>
              <wp:docPr id="4018" name="Group 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8108"/>
                        <a:chOff x="0" y="0"/>
                        <a:chExt cx="6952488" cy="10008108"/>
                      </a:xfrm>
                    </wpg:grpSpPr>
                    <wps:wsp>
                      <wps:cNvPr id="4162" name="Shape 4162"/>
                      <wps:cNvSpPr/>
                      <wps:spPr>
                        <a:xfrm>
                          <a:off x="0" y="0"/>
                          <a:ext cx="38100" cy="1000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810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" name="Shape 4163"/>
                      <wps:cNvSpPr/>
                      <wps:spPr>
                        <a:xfrm>
                          <a:off x="6914388" y="0"/>
                          <a:ext cx="38100" cy="1000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810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18" style="width:547.44pt;height:788.04pt;position:absolute;z-index:-2147483648;mso-position-horizontal-relative:page;mso-position-horizontal:absolute;margin-left:24pt;mso-position-vertical-relative:page;margin-top:27pt;" coordsize="69524,100081">
              <v:shape id="Shape 4164" style="position:absolute;width:381;height:100081;left:0;top:0;" coordsize="38100,10008108" path="m0,0l38100,0l38100,10008108l0,10008108l0,0">
                <v:stroke weight="0pt" endcap="flat" joinstyle="round" on="false" color="#000000" opacity="0"/>
                <v:fill on="true" color="#000000"/>
              </v:shape>
              <v:shape id="Shape 4165" style="position:absolute;width:381;height:100081;left:69143;top:0;" coordsize="38100,10008108" path="m0,0l38100,0l38100,10008108l0,1000810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A8" w:rsidRDefault="005C7EA1"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3989" name="Group 3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4146" name="Shape 414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" name="Shape 4147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" name="Shape 4148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89" style="width:547.44pt;height:3pt;position:absolute;mso-position-horizontal-relative:page;mso-position-horizontal:absolute;margin-left:24pt;mso-position-vertical-relative:page;margin-top:24pt;" coordsize="69524,381">
              <v:shape id="Shape 4149" style="position:absolute;width:381;height:381;left:0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v:shape id="Shape 4150" style="position:absolute;width:68762;height:381;left:381;top:0;" coordsize="6876288,38100" path="m0,0l6876288,0l6876288,38100l0,38100l0,0">
                <v:stroke weight="0pt" endcap="flat" joinstyle="round" on="false" color="#000000" opacity="0"/>
                <v:fill on="true" color="#000000"/>
              </v:shape>
              <v:shape id="Shape 4151" style="position:absolute;width:381;height:381;left:69143;top:0;" coordsize="38100,38100" path="m0,0l38100,0l38100,38100l0,381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CB0BA8" w:rsidRDefault="005C7E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342900</wp:posOffset>
              </wp:positionV>
              <wp:extent cx="6952488" cy="10008108"/>
              <wp:effectExtent l="0" t="0" r="0" b="0"/>
              <wp:wrapNone/>
              <wp:docPr id="3993" name="Group 3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8108"/>
                        <a:chOff x="0" y="0"/>
                        <a:chExt cx="6952488" cy="10008108"/>
                      </a:xfrm>
                    </wpg:grpSpPr>
                    <wps:wsp>
                      <wps:cNvPr id="4152" name="Shape 4152"/>
                      <wps:cNvSpPr/>
                      <wps:spPr>
                        <a:xfrm>
                          <a:off x="0" y="0"/>
                          <a:ext cx="38100" cy="1000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810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" name="Shape 4153"/>
                      <wps:cNvSpPr/>
                      <wps:spPr>
                        <a:xfrm>
                          <a:off x="6914388" y="0"/>
                          <a:ext cx="38100" cy="1000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810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93" style="width:547.44pt;height:788.04pt;position:absolute;z-index:-2147483648;mso-position-horizontal-relative:page;mso-position-horizontal:absolute;margin-left:24pt;mso-position-vertical-relative:page;margin-top:27pt;" coordsize="69524,100081">
              <v:shape id="Shape 4154" style="position:absolute;width:381;height:100081;left:0;top:0;" coordsize="38100,10008108" path="m0,0l38100,0l38100,10008108l0,10008108l0,0">
                <v:stroke weight="0pt" endcap="flat" joinstyle="round" on="false" color="#000000" opacity="0"/>
                <v:fill on="true" color="#000000"/>
              </v:shape>
              <v:shape id="Shape 4155" style="position:absolute;width:381;height:100081;left:69143;top:0;" coordsize="38100,10008108" path="m0,0l38100,0l38100,10008108l0,1000810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81"/>
    <w:multiLevelType w:val="hybridMultilevel"/>
    <w:tmpl w:val="D5385E04"/>
    <w:lvl w:ilvl="0" w:tplc="20A0F76C">
      <w:start w:val="5"/>
      <w:numFmt w:val="decimal"/>
      <w:lvlText w:val="[%1]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81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2E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2D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B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87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E3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2A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AB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5746E"/>
    <w:multiLevelType w:val="hybridMultilevel"/>
    <w:tmpl w:val="FA0891B2"/>
    <w:lvl w:ilvl="0" w:tplc="F134DCC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8B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C1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6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81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A7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45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A81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E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A79B0"/>
    <w:multiLevelType w:val="hybridMultilevel"/>
    <w:tmpl w:val="45F8C328"/>
    <w:lvl w:ilvl="0" w:tplc="6D76A3F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E7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E2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0F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6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65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0B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A2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87F8A"/>
    <w:multiLevelType w:val="hybridMultilevel"/>
    <w:tmpl w:val="4000A974"/>
    <w:lvl w:ilvl="0" w:tplc="53EE634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8E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04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41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A3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61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03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25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6F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85074"/>
    <w:multiLevelType w:val="hybridMultilevel"/>
    <w:tmpl w:val="7974C2C6"/>
    <w:lvl w:ilvl="0" w:tplc="A0D0BEB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AA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7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EB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67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4A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09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07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07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F0E7E"/>
    <w:multiLevelType w:val="hybridMultilevel"/>
    <w:tmpl w:val="4296DC02"/>
    <w:lvl w:ilvl="0" w:tplc="EE84F616">
      <w:start w:val="1"/>
      <w:numFmt w:val="lowerRoman"/>
      <w:lvlText w:val="(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2D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44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C5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62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E1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28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CF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CA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D0136"/>
    <w:multiLevelType w:val="hybridMultilevel"/>
    <w:tmpl w:val="6B76246A"/>
    <w:lvl w:ilvl="0" w:tplc="5A3E868A">
      <w:start w:val="6"/>
      <w:numFmt w:val="lowerRoman"/>
      <w:lvlText w:val="(%1)"/>
      <w:lvlJc w:val="left"/>
      <w:pPr>
        <w:ind w:left="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86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6A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3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AA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8D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A5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6B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A4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A8"/>
    <w:rsid w:val="00250BCE"/>
    <w:rsid w:val="00513B2E"/>
    <w:rsid w:val="005C7EA1"/>
    <w:rsid w:val="00987D3C"/>
    <w:rsid w:val="00CB0BA8"/>
    <w:rsid w:val="00E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8FDA"/>
  <w15:docId w15:val="{95F76526-0D38-45EE-BC3D-DE0D3EC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 Aithal</dc:creator>
  <cp:keywords/>
  <cp:lastModifiedBy>Windows User</cp:lastModifiedBy>
  <cp:revision>4</cp:revision>
  <dcterms:created xsi:type="dcterms:W3CDTF">2024-05-20T04:39:00Z</dcterms:created>
  <dcterms:modified xsi:type="dcterms:W3CDTF">2024-05-20T04:48:00Z</dcterms:modified>
</cp:coreProperties>
</file>